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66" w:tblpY="427"/>
        <w:tblOverlap w:val="never"/>
        <w:tblW w:w="10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805"/>
        <w:gridCol w:w="2072"/>
        <w:gridCol w:w="2468"/>
        <w:gridCol w:w="112"/>
        <w:gridCol w:w="1080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widowControl/>
              <w:ind w:left="0" w:leftChars="0" w:firstLine="1200" w:firstLineChars="500"/>
              <w:jc w:val="left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</w:rPr>
              <w:t>附件一：项目征集表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8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31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所处行业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成熟度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报告级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方案级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功能级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仿真级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初样级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正样级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环境级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产品级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系统级</w:t>
            </w:r>
            <w:r>
              <w:rPr>
                <w:rStyle w:val="7"/>
                <w:rFonts w:eastAsia="宋体"/>
                <w:lang w:bidi="ar"/>
              </w:rPr>
              <w:t xml:space="preserve"> ¨</w:t>
            </w:r>
            <w:r>
              <w:rPr>
                <w:rStyle w:val="6"/>
                <w:rFonts w:hint="default"/>
                <w:lang w:bidi="ar"/>
              </w:rPr>
              <w:t>销售级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合作方式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技术转让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专利许可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委托开发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合作开发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技术咨询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技术服务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技术入股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创业融资</w:t>
            </w:r>
            <w:r>
              <w:rPr>
                <w:rStyle w:val="9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股权融资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成果类型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发明专利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实用新型专利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软件著作权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著作权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商标权</w:t>
            </w:r>
            <w:r>
              <w:rPr>
                <w:rStyle w:val="7"/>
                <w:rFonts w:eastAsia="宋体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>外观设计</w:t>
            </w:r>
            <w:r>
              <w:rPr>
                <w:rStyle w:val="7"/>
                <w:rFonts w:eastAsia="宋体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>£</w:t>
            </w:r>
            <w:r>
              <w:rPr>
                <w:rStyle w:val="6"/>
                <w:rFonts w:hint="default"/>
                <w:lang w:bidi="ar"/>
              </w:rPr>
              <w:t xml:space="preserve">新技术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项目所处阶段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种子期   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成长期  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成熟期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Pre-IPO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本次融资轮次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天使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Pre-A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A轮 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B轮 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 xml:space="preserve">C轮及以上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推广诉求（根据自身情况勾选，可多选）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4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融资需求（融资需求请详细填写以下涉及融资的问题）</w:t>
            </w:r>
          </w:p>
        </w:tc>
        <w:tc>
          <w:tcPr>
            <w:tcW w:w="31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4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落地需求（意向区域：</w:t>
            </w:r>
            <w:r>
              <w:rPr>
                <w:rStyle w:val="10"/>
                <w:rFonts w:hint="default"/>
                <w:lang w:bidi="ar"/>
              </w:rPr>
              <w:t xml:space="preserve">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  <w:tc>
          <w:tcPr>
            <w:tcW w:w="31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24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应用场景需求（意向的行业或企业：</w:t>
            </w:r>
            <w:r>
              <w:rPr>
                <w:rStyle w:val="10"/>
                <w:rFonts w:hint="default"/>
                <w:lang w:bidi="ar"/>
              </w:rPr>
              <w:t xml:space="preserve">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  <w:tc>
          <w:tcPr>
            <w:tcW w:w="31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24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其他（请根据情况填写：</w:t>
            </w:r>
            <w:r>
              <w:rPr>
                <w:rStyle w:val="10"/>
                <w:rFonts w:hint="default"/>
                <w:lang w:bidi="ar"/>
              </w:rPr>
              <w:t xml:space="preserve">                        </w:t>
            </w:r>
            <w:r>
              <w:rPr>
                <w:rStyle w:val="6"/>
                <w:rFonts w:hint="default"/>
                <w:lang w:bidi="ar"/>
              </w:rPr>
              <w:t>）</w:t>
            </w:r>
          </w:p>
        </w:tc>
        <w:tc>
          <w:tcPr>
            <w:tcW w:w="31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企业简介和项目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主要产品与服务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主要管理团队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公司发展预测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过往融资情况</w:t>
            </w:r>
          </w:p>
        </w:tc>
        <w:tc>
          <w:tcPr>
            <w:tcW w:w="8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近两年财务状况</w:t>
            </w:r>
          </w:p>
        </w:tc>
        <w:tc>
          <w:tcPr>
            <w:tcW w:w="84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5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5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"mailto:miki@qiwu.ai" \o "mailto:miki@qiwu.ai"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TNlYjgxYmRiODE5NDc2NDYwMjNjZThkNmRiNzAifQ=="/>
  </w:docVars>
  <w:rsids>
    <w:rsidRoot w:val="42A248EB"/>
    <w:rsid w:val="42A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3">
    <w:name w:val="Body Text First Indent 2"/>
    <w:basedOn w:val="2"/>
    <w:uiPriority w:val="99"/>
    <w:pPr>
      <w:spacing w:after="120"/>
      <w:ind w:left="420" w:leftChars="200" w:firstLine="420" w:firstLineChars="200"/>
    </w:pPr>
    <w:rPr>
      <w:rFonts w:eastAsia="宋体"/>
      <w:sz w:val="21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8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2022-11-09T08:10:00Z</dcterms:created>
  <dc:creator>米豆</dc:creator>
  <cp:lastModifiedBy>米豆</cp:lastModifiedBy>
  <dcterms:modified xsi:type="dcterms:W3CDTF">2022-11-09T08:11:39Z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42A72B2742CE4F6584F17DD04EC180C3</vt:lpwstr>
  </property>
</Properties>
</file>